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b w:val="1"/>
          <w:bCs w:val="1"/>
          <w:sz w:val="28"/>
          <w:szCs w:val="28"/>
          <w:u w:val="single"/>
        </w:rPr>
      </w:pPr>
      <w:r>
        <w:rPr>
          <w:b w:val="1"/>
          <w:bCs w:val="1"/>
          <w:sz w:val="28"/>
          <w:szCs w:val="28"/>
          <w:rtl w:val="0"/>
          <w:lang w:val="en-US"/>
        </w:rPr>
        <w:t>Funding</w:t>
      </w:r>
    </w:p>
    <w:p>
      <w:pPr>
        <w:pStyle w:val="Body"/>
        <w:rPr>
          <w:b w:val="1"/>
          <w:bCs w:val="1"/>
          <w:sz w:val="28"/>
          <w:szCs w:val="28"/>
        </w:rPr>
      </w:pPr>
    </w:p>
    <w:p>
      <w:pPr>
        <w:pStyle w:val="Body"/>
        <w:rPr>
          <w:b w:val="1"/>
          <w:bCs w:val="1"/>
          <w:sz w:val="28"/>
          <w:szCs w:val="28"/>
        </w:rPr>
      </w:pPr>
    </w:p>
    <w:p>
      <w:pPr>
        <w:pStyle w:val="Body"/>
        <w:rPr>
          <w:rFonts w:ascii="Helvetica" w:cs="Helvetica" w:hAnsi="Helvetica" w:eastAsia="Helvetica"/>
          <w:outline w:val="0"/>
          <w:color w:val="000000"/>
          <w:sz w:val="20"/>
          <w:szCs w:val="20"/>
          <w:u w:color="000000"/>
          <w14:textFill>
            <w14:solidFill>
              <w14:srgbClr w14:val="000000"/>
            </w14:solidFill>
          </w14:textFill>
        </w:rPr>
      </w:pPr>
      <w:r>
        <w:rPr>
          <w:rFonts w:ascii="Helvetica" w:hAnsi="Helvetica"/>
          <w:outline w:val="0"/>
          <w:color w:val="000000"/>
          <w:sz w:val="20"/>
          <w:szCs w:val="20"/>
          <w:u w:color="000000"/>
          <w:rtl w:val="0"/>
          <w:lang w:val="en-US"/>
          <w14:textFill>
            <w14:solidFill>
              <w14:srgbClr w14:val="000000"/>
            </w14:solidFill>
          </w14:textFill>
        </w:rPr>
        <w:t>There are several streams of capital funding available to schools and academies.</w:t>
      </w:r>
    </w:p>
    <w:p>
      <w:pPr>
        <w:pStyle w:val="Body"/>
        <w:rPr>
          <w:b w:val="1"/>
          <w:bCs w:val="1"/>
          <w:sz w:val="28"/>
          <w:szCs w:val="28"/>
        </w:rPr>
      </w:pPr>
    </w:p>
    <w:p>
      <w:pPr>
        <w:pStyle w:val="Normal (Web)"/>
        <w:spacing w:before="0" w:after="360"/>
        <w:rPr>
          <w:rFonts w:ascii="Helvetica" w:cs="Helvetica" w:hAnsi="Helvetica" w:eastAsia="Helvetica"/>
          <w:b w:val="1"/>
          <w:bCs w:val="1"/>
          <w:outline w:val="0"/>
          <w:color w:val="000000"/>
          <w:u w:color="000000"/>
          <w14:textFill>
            <w14:solidFill>
              <w14:srgbClr w14:val="000000"/>
            </w14:solidFill>
          </w14:textFill>
        </w:rPr>
      </w:pPr>
      <w:r>
        <w:rPr>
          <w:rFonts w:ascii="Helvetica" w:hAnsi="Helvetica"/>
          <w:b w:val="1"/>
          <w:bCs w:val="1"/>
          <w:outline w:val="0"/>
          <w:color w:val="000000"/>
          <w:u w:color="000000"/>
          <w:rtl w:val="0"/>
          <w:lang w:val="en-US"/>
          <w14:textFill>
            <w14:solidFill>
              <w14:srgbClr w14:val="000000"/>
            </w14:solidFill>
          </w14:textFill>
        </w:rPr>
        <w:t xml:space="preserve">1. Devolved Formula Capital (DFC) </w:t>
      </w:r>
    </w:p>
    <w:p>
      <w:pPr>
        <w:pStyle w:val="Normal (Web)"/>
        <w:numPr>
          <w:ilvl w:val="0"/>
          <w:numId w:val="2"/>
        </w:numPr>
        <w:bidi w:val="0"/>
        <w:spacing w:before="0" w:after="360"/>
        <w:ind w:right="0"/>
        <w:jc w:val="left"/>
        <w:rPr>
          <w:rFonts w:ascii="Helvetica" w:hAnsi="Helvetica"/>
          <w:rtl w:val="0"/>
          <w:lang w:val="en-US"/>
        </w:rPr>
      </w:pPr>
      <w:r>
        <w:rPr>
          <w:rFonts w:ascii="Helvetica" w:hAnsi="Helvetica"/>
          <w:outline w:val="0"/>
          <w:color w:val="000000"/>
          <w:u w:color="000000"/>
          <w:rtl w:val="0"/>
          <w:lang w:val="en-US"/>
          <w14:textFill>
            <w14:solidFill>
              <w14:srgbClr w14:val="000000"/>
            </w14:solidFill>
          </w14:textFill>
        </w:rPr>
        <w:t xml:space="preserve">Annual sum from the DfE allocated to every school / academy. </w:t>
      </w:r>
    </w:p>
    <w:p>
      <w:pPr>
        <w:pStyle w:val="Normal (Web)"/>
        <w:numPr>
          <w:ilvl w:val="0"/>
          <w:numId w:val="2"/>
        </w:numPr>
        <w:bidi w:val="0"/>
        <w:spacing w:before="0" w:after="360"/>
        <w:ind w:right="0"/>
        <w:jc w:val="left"/>
        <w:rPr>
          <w:rFonts w:ascii="Helvetica" w:hAnsi="Helvetica"/>
          <w:rtl w:val="0"/>
          <w:lang w:val="en-US"/>
        </w:rPr>
      </w:pPr>
      <w:r>
        <w:rPr>
          <w:rFonts w:ascii="Helvetica" w:hAnsi="Helvetica"/>
          <w:outline w:val="0"/>
          <w:color w:val="000000"/>
          <w:u w:color="000000"/>
          <w:rtl w:val="0"/>
          <w:lang w:val="en-US"/>
          <w14:textFill>
            <w14:solidFill>
              <w14:srgbClr w14:val="000000"/>
            </w14:solidFill>
          </w14:textFill>
        </w:rPr>
        <w:t xml:space="preserve">Broadly based on number of pupils and type of school (primary / secondary). </w:t>
      </w:r>
    </w:p>
    <w:p>
      <w:pPr>
        <w:pStyle w:val="Normal (Web)"/>
        <w:numPr>
          <w:ilvl w:val="0"/>
          <w:numId w:val="2"/>
        </w:numPr>
        <w:bidi w:val="0"/>
        <w:spacing w:before="0" w:after="360"/>
        <w:ind w:right="0"/>
        <w:jc w:val="left"/>
        <w:rPr>
          <w:rFonts w:ascii="Helvetica" w:hAnsi="Helvetica"/>
          <w:rtl w:val="0"/>
          <w:lang w:val="en-US"/>
        </w:rPr>
      </w:pPr>
      <w:r>
        <w:rPr>
          <w:rFonts w:ascii="Helvetica" w:hAnsi="Helvetica"/>
          <w:outline w:val="0"/>
          <w:color w:val="000000"/>
          <w:u w:color="000000"/>
          <w:rtl w:val="0"/>
          <w:lang w:val="en-US"/>
          <w14:textFill>
            <w14:solidFill>
              <w14:srgbClr w14:val="000000"/>
            </w14:solidFill>
          </w14:textFill>
        </w:rPr>
        <w:t>Paid directly to the school, usually during the summer term.</w:t>
      </w:r>
    </w:p>
    <w:p>
      <w:pPr>
        <w:pStyle w:val="Normal (Web)"/>
        <w:numPr>
          <w:ilvl w:val="0"/>
          <w:numId w:val="2"/>
        </w:numPr>
        <w:bidi w:val="0"/>
        <w:spacing w:before="0" w:after="360"/>
        <w:ind w:right="0"/>
        <w:jc w:val="left"/>
        <w:rPr>
          <w:rFonts w:ascii="Helvetica" w:hAnsi="Helvetica"/>
          <w:rtl w:val="0"/>
          <w:lang w:val="en-US"/>
        </w:rPr>
      </w:pPr>
      <w:r>
        <w:rPr>
          <w:rFonts w:ascii="Helvetica" w:hAnsi="Helvetica"/>
          <w:outline w:val="0"/>
          <w:color w:val="000000"/>
          <w:u w:color="000000"/>
          <w:rtl w:val="0"/>
          <w:lang w:val="en-US"/>
          <w14:textFill>
            <w14:solidFill>
              <w14:srgbClr w14:val="000000"/>
            </w14:solidFill>
          </w14:textFill>
        </w:rPr>
        <w:t xml:space="preserve">Can be used for all capital projects &gt; </w:t>
      </w:r>
      <w:r>
        <w:rPr>
          <w:rFonts w:ascii="Helvetica" w:hAnsi="Helvetica" w:hint="default"/>
          <w:outline w:val="0"/>
          <w:color w:val="000000"/>
          <w:u w:color="000000"/>
          <w:rtl w:val="0"/>
          <w:lang w:val="en-US"/>
          <w14:textFill>
            <w14:solidFill>
              <w14:srgbClr w14:val="000000"/>
            </w14:solidFill>
          </w14:textFill>
        </w:rPr>
        <w:t>£</w:t>
      </w:r>
      <w:r>
        <w:rPr>
          <w:rFonts w:ascii="Helvetica" w:hAnsi="Helvetica"/>
          <w:outline w:val="0"/>
          <w:color w:val="000000"/>
          <w:u w:color="000000"/>
          <w:rtl w:val="0"/>
          <w:lang w:val="en-US"/>
          <w14:textFill>
            <w14:solidFill>
              <w14:srgbClr w14:val="000000"/>
            </w14:solidFill>
          </w14:textFill>
        </w:rPr>
        <w:t>2,000.  Under this value, a project is by definition a revenue project.</w:t>
      </w:r>
    </w:p>
    <w:p>
      <w:pPr>
        <w:pStyle w:val="Normal (Web)"/>
        <w:numPr>
          <w:ilvl w:val="0"/>
          <w:numId w:val="2"/>
        </w:numPr>
        <w:bidi w:val="0"/>
        <w:spacing w:before="0" w:after="360"/>
        <w:ind w:right="0"/>
        <w:jc w:val="left"/>
        <w:rPr>
          <w:rFonts w:ascii="Helvetica" w:hAnsi="Helvetica"/>
          <w:rtl w:val="0"/>
          <w:lang w:val="en-US"/>
        </w:rPr>
      </w:pPr>
      <w:r>
        <w:rPr>
          <w:rFonts w:ascii="Helvetica" w:hAnsi="Helvetica"/>
          <w:outline w:val="0"/>
          <w:color w:val="000000"/>
          <w:u w:color="000000"/>
          <w:rtl w:val="0"/>
          <w:lang w:val="en-US"/>
          <w14:textFill>
            <w14:solidFill>
              <w14:srgbClr w14:val="000000"/>
            </w14:solidFill>
          </w14:textFill>
        </w:rPr>
        <w:t>Examples of recent DFC projects include toilet refits, I-pads / laptops, outdoor play equipment and the creation of an intervention room.</w:t>
      </w:r>
    </w:p>
    <w:p>
      <w:pPr>
        <w:pStyle w:val="Normal (Web)"/>
        <w:numPr>
          <w:ilvl w:val="0"/>
          <w:numId w:val="2"/>
        </w:numPr>
        <w:bidi w:val="0"/>
        <w:spacing w:before="0" w:after="360"/>
        <w:ind w:right="0"/>
        <w:jc w:val="left"/>
        <w:rPr>
          <w:rFonts w:ascii="Helvetica" w:hAnsi="Helvetica"/>
          <w:rtl w:val="0"/>
          <w:lang w:val="en-US"/>
        </w:rPr>
      </w:pPr>
      <w:r>
        <w:rPr>
          <w:rFonts w:ascii="Helvetica" w:hAnsi="Helvetica"/>
          <w:outline w:val="0"/>
          <w:color w:val="000000"/>
          <w:u w:color="000000"/>
          <w:rtl w:val="0"/>
          <w:lang w:val="en-US"/>
          <w14:textFill>
            <w14:solidFill>
              <w14:srgbClr w14:val="000000"/>
            </w14:solidFill>
          </w14:textFill>
        </w:rPr>
        <w:t xml:space="preserve">DFC can be saved for up to three years to allow larger projects to be undertaken. </w:t>
      </w:r>
    </w:p>
    <w:p>
      <w:pPr>
        <w:pStyle w:val="Normal (Web)"/>
        <w:numPr>
          <w:ilvl w:val="0"/>
          <w:numId w:val="2"/>
        </w:numPr>
        <w:bidi w:val="0"/>
        <w:spacing w:before="0" w:after="360"/>
        <w:ind w:right="0"/>
        <w:jc w:val="left"/>
        <w:rPr>
          <w:rFonts w:ascii="Helvetica" w:hAnsi="Helvetica"/>
          <w:rtl w:val="0"/>
          <w:lang w:val="en-US"/>
        </w:rPr>
      </w:pPr>
      <w:r>
        <w:rPr>
          <w:rFonts w:ascii="Helvetica" w:hAnsi="Helvetica"/>
          <w:outline w:val="0"/>
          <w:color w:val="000000"/>
          <w:u w:color="000000"/>
          <w:rtl w:val="0"/>
          <w:lang w:val="en-US"/>
          <w14:textFill>
            <w14:solidFill>
              <w14:srgbClr w14:val="000000"/>
            </w14:solidFill>
          </w14:textFill>
        </w:rPr>
        <w:t>If you are a VA school, DFC is paid at 90% with the Governing Body required to pay the remaining 10% contribution.  This contribution typically comes from parents association fund raising or the delegated budget.</w:t>
      </w:r>
    </w:p>
    <w:p>
      <w:pPr>
        <w:pStyle w:val="Normal (Web)"/>
        <w:spacing w:before="0" w:after="360"/>
        <w:rPr>
          <w:rFonts w:ascii="Helvetica" w:cs="Helvetica" w:hAnsi="Helvetica" w:eastAsia="Helvetica"/>
          <w:b w:val="1"/>
          <w:bCs w:val="1"/>
          <w:outline w:val="0"/>
          <w:color w:val="000000"/>
          <w:u w:color="000000"/>
          <w14:textFill>
            <w14:solidFill>
              <w14:srgbClr w14:val="000000"/>
            </w14:solidFill>
          </w14:textFill>
        </w:rPr>
      </w:pPr>
      <w:r>
        <w:rPr>
          <w:rFonts w:ascii="Helvetica" w:hAnsi="Helvetica"/>
          <w:b w:val="1"/>
          <w:bCs w:val="1"/>
          <w:outline w:val="0"/>
          <w:color w:val="000000"/>
          <w:u w:color="000000"/>
          <w:rtl w:val="0"/>
          <w:lang w:val="en-US"/>
          <w14:textFill>
            <w14:solidFill>
              <w14:srgbClr w14:val="000000"/>
            </w14:solidFill>
          </w14:textFill>
        </w:rPr>
        <w:t xml:space="preserve">2. School Condition Allocation (SCA) </w:t>
      </w:r>
    </w:p>
    <w:p>
      <w:pPr>
        <w:pStyle w:val="Normal (Web)"/>
        <w:numPr>
          <w:ilvl w:val="0"/>
          <w:numId w:val="4"/>
        </w:numPr>
        <w:bidi w:val="0"/>
        <w:spacing w:before="0" w:after="360"/>
        <w:ind w:right="0"/>
        <w:jc w:val="left"/>
        <w:rPr>
          <w:rFonts w:ascii="Helvetica" w:hAnsi="Helvetica"/>
          <w:rtl w:val="0"/>
          <w:lang w:val="en-US"/>
        </w:rPr>
      </w:pPr>
      <w:r>
        <w:rPr>
          <w:rFonts w:ascii="Helvetica" w:hAnsi="Helvetica"/>
          <w:outline w:val="0"/>
          <w:color w:val="000000"/>
          <w:u w:color="000000"/>
          <w:rtl w:val="0"/>
          <w:lang w:val="en-US"/>
          <w14:textFill>
            <w14:solidFill>
              <w14:srgbClr w14:val="000000"/>
            </w14:solidFill>
          </w14:textFill>
        </w:rPr>
        <w:t xml:space="preserve">This funding is for capital projects beyond the reach of schools using only their DFC. </w:t>
      </w:r>
    </w:p>
    <w:p>
      <w:pPr>
        <w:pStyle w:val="Normal (Web)"/>
        <w:numPr>
          <w:ilvl w:val="0"/>
          <w:numId w:val="4"/>
        </w:numPr>
        <w:bidi w:val="0"/>
        <w:spacing w:before="0" w:after="360"/>
        <w:ind w:right="0"/>
        <w:jc w:val="left"/>
        <w:rPr>
          <w:rFonts w:ascii="Helvetica" w:hAnsi="Helvetica"/>
          <w:rtl w:val="0"/>
          <w:lang w:val="en-US"/>
        </w:rPr>
      </w:pPr>
      <w:r>
        <w:rPr>
          <w:rFonts w:ascii="Helvetica" w:hAnsi="Helvetica"/>
          <w:outline w:val="0"/>
          <w:color w:val="000000"/>
          <w:u w:color="000000"/>
          <w:rtl w:val="0"/>
          <w:lang w:val="en-US"/>
          <w14:textFill>
            <w14:solidFill>
              <w14:srgbClr w14:val="000000"/>
            </w14:solidFill>
          </w14:textFill>
        </w:rPr>
        <w:t>Examples include hall extensions, new classrooms, enhanced reception security and playground extensions.</w:t>
      </w:r>
    </w:p>
    <w:p>
      <w:pPr>
        <w:pStyle w:val="Normal (Web)"/>
        <w:numPr>
          <w:ilvl w:val="0"/>
          <w:numId w:val="4"/>
        </w:numPr>
        <w:bidi w:val="0"/>
        <w:spacing w:before="0" w:after="360"/>
        <w:ind w:right="0"/>
        <w:jc w:val="left"/>
        <w:rPr>
          <w:rFonts w:ascii="Helvetica" w:hAnsi="Helvetica"/>
          <w:rtl w:val="0"/>
          <w:lang w:val="en-US"/>
        </w:rPr>
      </w:pPr>
      <w:r>
        <w:rPr>
          <w:rFonts w:ascii="Helvetica" w:hAnsi="Helvetica"/>
          <w:outline w:val="0"/>
          <w:color w:val="000000"/>
          <w:u w:color="000000"/>
          <w:rtl w:val="0"/>
          <w:lang w:val="en-US"/>
          <w14:textFill>
            <w14:solidFill>
              <w14:srgbClr w14:val="000000"/>
            </w14:solidFill>
          </w14:textFill>
        </w:rPr>
        <w:t>For VA schools, this allocation is managed by the Diocese via an annual bidding process.  Like with DFC, Governors must pay a 10% contribution.</w:t>
      </w:r>
    </w:p>
    <w:p>
      <w:pPr>
        <w:pStyle w:val="Normal (Web)"/>
        <w:numPr>
          <w:ilvl w:val="0"/>
          <w:numId w:val="4"/>
        </w:numPr>
        <w:bidi w:val="0"/>
        <w:spacing w:before="0" w:after="360"/>
        <w:ind w:right="0"/>
        <w:jc w:val="left"/>
        <w:rPr>
          <w:rFonts w:ascii="Helvetica" w:hAnsi="Helvetica"/>
          <w:rtl w:val="0"/>
          <w:lang w:val="en-US"/>
        </w:rPr>
      </w:pPr>
      <w:r>
        <w:rPr>
          <w:rFonts w:ascii="Helvetica" w:hAnsi="Helvetica"/>
          <w:outline w:val="0"/>
          <w:color w:val="000000"/>
          <w:u w:color="000000"/>
          <w:rtl w:val="0"/>
          <w:lang w:val="en-US"/>
          <w14:textFill>
            <w14:solidFill>
              <w14:srgbClr w14:val="000000"/>
            </w14:solidFill>
          </w14:textFill>
        </w:rPr>
        <w:t>If you are in a MAT with &gt; 5 academies and &gt; 3,000 pupils then the MAT is awarded their own SCA to allocate.</w:t>
      </w:r>
    </w:p>
    <w:p>
      <w:pPr>
        <w:pStyle w:val="List Paragraph"/>
        <w:numPr>
          <w:ilvl w:val="0"/>
          <w:numId w:val="4"/>
        </w:numPr>
        <w:bidi w:val="0"/>
        <w:ind w:right="0"/>
        <w:jc w:val="left"/>
        <w:rPr>
          <w:rFonts w:ascii="Helvetica" w:hAnsi="Helvetica"/>
          <w:sz w:val="20"/>
          <w:szCs w:val="20"/>
          <w:rtl w:val="0"/>
          <w:lang w:val="en-US"/>
        </w:rPr>
      </w:pPr>
      <w:r>
        <w:rPr>
          <w:rFonts w:ascii="Helvetica" w:hAnsi="Helvetica"/>
          <w:outline w:val="0"/>
          <w:color w:val="000000"/>
          <w:sz w:val="20"/>
          <w:szCs w:val="20"/>
          <w:u w:color="000000"/>
          <w:rtl w:val="0"/>
          <w:lang w:val="en-US"/>
          <w14:textFill>
            <w14:solidFill>
              <w14:srgbClr w14:val="000000"/>
            </w14:solidFill>
          </w14:textFill>
        </w:rPr>
        <w:t>For VC</w:t>
      </w:r>
      <w:r>
        <w:rPr>
          <w:rFonts w:ascii="Helvetica" w:hAnsi="Helvetica" w:hint="default"/>
          <w:outline w:val="0"/>
          <w:color w:val="000000"/>
          <w:sz w:val="20"/>
          <w:szCs w:val="20"/>
          <w:u w:color="000000"/>
          <w:rtl w:val="0"/>
          <w:lang w:val="en-US"/>
          <w14:textFill>
            <w14:solidFill>
              <w14:srgbClr w14:val="000000"/>
            </w14:solidFill>
          </w14:textFill>
        </w:rPr>
        <w:t>’</w:t>
      </w:r>
      <w:r>
        <w:rPr>
          <w:rFonts w:ascii="Helvetica" w:hAnsi="Helvetica"/>
          <w:outline w:val="0"/>
          <w:color w:val="000000"/>
          <w:sz w:val="20"/>
          <w:szCs w:val="20"/>
          <w:u w:color="000000"/>
          <w:rtl w:val="0"/>
          <w:lang w:val="en-US"/>
          <w14:textFill>
            <w14:solidFill>
              <w14:srgbClr w14:val="000000"/>
            </w14:solidFill>
          </w14:textFill>
        </w:rPr>
        <w:t>s the Local Authority is liable for capital works to school premises.  Please contact NCC for help with funding and organising works.</w:t>
      </w:r>
    </w:p>
    <w:p>
      <w:pPr>
        <w:pStyle w:val="Normal (Web)"/>
        <w:spacing w:before="0" w:after="360"/>
        <w:rPr>
          <w:rFonts w:ascii="Helvetica" w:cs="Helvetica" w:hAnsi="Helvetica" w:eastAsia="Helvetica"/>
          <w:outline w:val="0"/>
          <w:color w:val="000000"/>
          <w:u w:color="000000"/>
          <w14:textFill>
            <w14:solidFill>
              <w14:srgbClr w14:val="000000"/>
            </w14:solidFill>
          </w14:textFill>
        </w:rPr>
      </w:pPr>
    </w:p>
    <w:p>
      <w:pPr>
        <w:pStyle w:val="Normal (Web)"/>
        <w:spacing w:before="0" w:after="360"/>
        <w:rPr>
          <w:rFonts w:ascii="Helvetica" w:cs="Helvetica" w:hAnsi="Helvetica" w:eastAsia="Helvetica"/>
          <w:b w:val="1"/>
          <w:bCs w:val="1"/>
          <w:outline w:val="0"/>
          <w:color w:val="000000"/>
          <w:u w:color="000000"/>
          <w14:textFill>
            <w14:solidFill>
              <w14:srgbClr w14:val="000000"/>
            </w14:solidFill>
          </w14:textFill>
        </w:rPr>
      </w:pPr>
      <w:r>
        <w:rPr>
          <w:rFonts w:ascii="Helvetica" w:hAnsi="Helvetica"/>
          <w:b w:val="1"/>
          <w:bCs w:val="1"/>
          <w:outline w:val="0"/>
          <w:color w:val="000000"/>
          <w:u w:color="000000"/>
          <w:rtl w:val="0"/>
          <w:lang w:val="en-US"/>
          <w14:textFill>
            <w14:solidFill>
              <w14:srgbClr w14:val="000000"/>
            </w14:solidFill>
          </w14:textFill>
        </w:rPr>
        <w:t>3. Condition Improvement Fund (CIF)</w:t>
      </w:r>
    </w:p>
    <w:p>
      <w:pPr>
        <w:pStyle w:val="Normal (Web)"/>
        <w:numPr>
          <w:ilvl w:val="0"/>
          <w:numId w:val="6"/>
        </w:numPr>
        <w:bidi w:val="0"/>
        <w:spacing w:before="0" w:after="360"/>
        <w:ind w:right="0"/>
        <w:jc w:val="left"/>
        <w:rPr>
          <w:rFonts w:ascii="Helvetica" w:hAnsi="Helvetica"/>
          <w:rtl w:val="0"/>
          <w:lang w:val="en-US"/>
        </w:rPr>
      </w:pPr>
      <w:r>
        <w:rPr>
          <w:rFonts w:ascii="Helvetica" w:hAnsi="Helvetica"/>
          <w:outline w:val="0"/>
          <w:color w:val="000000"/>
          <w:u w:color="000000"/>
          <w:rtl w:val="0"/>
          <w:lang w:val="en-US"/>
          <w14:textFill>
            <w14:solidFill>
              <w14:srgbClr w14:val="000000"/>
            </w14:solidFill>
          </w14:textFill>
        </w:rPr>
        <w:t>An annual bidding process for single academies or those academies not part of a MAT large enough to be allocated SCA</w:t>
      </w:r>
    </w:p>
    <w:p>
      <w:pPr>
        <w:pStyle w:val="Normal (Web)"/>
        <w:spacing w:before="0" w:after="360"/>
        <w:rPr>
          <w:rFonts w:ascii="Helvetica" w:cs="Helvetica" w:hAnsi="Helvetica" w:eastAsia="Helvetica"/>
          <w:outline w:val="0"/>
          <w:color w:val="000000"/>
          <w:u w:color="000000"/>
          <w14:textFill>
            <w14:solidFill>
              <w14:srgbClr w14:val="000000"/>
            </w14:solidFill>
          </w14:textFill>
        </w:rPr>
      </w:pPr>
    </w:p>
    <w:p>
      <w:pPr>
        <w:pStyle w:val="Normal (Web)"/>
        <w:spacing w:before="0" w:after="360"/>
        <w:rPr>
          <w:rFonts w:ascii="Helvetica" w:cs="Helvetica" w:hAnsi="Helvetica" w:eastAsia="Helvetica"/>
          <w:b w:val="1"/>
          <w:bCs w:val="1"/>
          <w:outline w:val="0"/>
          <w:color w:val="000000"/>
          <w:u w:color="000000"/>
          <w14:textFill>
            <w14:solidFill>
              <w14:srgbClr w14:val="000000"/>
            </w14:solidFill>
          </w14:textFill>
        </w:rPr>
      </w:pPr>
      <w:r>
        <w:rPr>
          <w:rFonts w:ascii="Helvetica" w:hAnsi="Helvetica"/>
          <w:b w:val="1"/>
          <w:bCs w:val="1"/>
          <w:outline w:val="0"/>
          <w:color w:val="000000"/>
          <w:u w:color="000000"/>
          <w:rtl w:val="0"/>
          <w:lang w:val="en-US"/>
          <w14:textFill>
            <w14:solidFill>
              <w14:srgbClr w14:val="000000"/>
            </w14:solidFill>
          </w14:textFill>
        </w:rPr>
        <w:t>4. Urgent Capital Support (UCS)</w:t>
      </w:r>
    </w:p>
    <w:p>
      <w:pPr>
        <w:pStyle w:val="Normal (Web)"/>
        <w:numPr>
          <w:ilvl w:val="0"/>
          <w:numId w:val="6"/>
        </w:numPr>
        <w:bidi w:val="0"/>
        <w:spacing w:before="0" w:after="360"/>
        <w:ind w:right="0"/>
        <w:jc w:val="left"/>
        <w:rPr>
          <w:rFonts w:ascii="Helvetica" w:hAnsi="Helvetica"/>
          <w:rtl w:val="0"/>
          <w:lang w:val="en-US"/>
        </w:rPr>
      </w:pPr>
      <w:r>
        <w:rPr>
          <w:rFonts w:ascii="Helvetica" w:hAnsi="Helvetica"/>
          <w:outline w:val="0"/>
          <w:color w:val="000000"/>
          <w:u w:color="000000"/>
          <w:rtl w:val="0"/>
          <w:lang w:val="en-US"/>
          <w14:textFill>
            <w14:solidFill>
              <w14:srgbClr w14:val="000000"/>
            </w14:solidFill>
          </w14:textFill>
        </w:rPr>
        <w:t xml:space="preserve">Available for academies without access to SCA.  </w:t>
      </w:r>
    </w:p>
    <w:p>
      <w:pPr>
        <w:pStyle w:val="List Paragraph"/>
        <w:numPr>
          <w:ilvl w:val="0"/>
          <w:numId w:val="6"/>
        </w:numPr>
        <w:bidi w:val="0"/>
        <w:ind w:right="0"/>
        <w:jc w:val="left"/>
        <w:rPr>
          <w:rFonts w:ascii="Helvetica" w:hAnsi="Helvetica"/>
          <w:sz w:val="20"/>
          <w:szCs w:val="20"/>
          <w:rtl w:val="0"/>
          <w:lang w:val="en-US"/>
        </w:rPr>
      </w:pPr>
      <w:r>
        <w:rPr>
          <w:rFonts w:ascii="Helvetica" w:hAnsi="Helvetica"/>
          <w:outline w:val="0"/>
          <w:color w:val="000000"/>
          <w:sz w:val="20"/>
          <w:szCs w:val="20"/>
          <w:u w:color="000000"/>
          <w:rtl w:val="0"/>
          <w:lang w:val="en-US"/>
          <w14:textFill>
            <w14:solidFill>
              <w14:srgbClr w14:val="000000"/>
            </w14:solidFill>
          </w14:textFill>
        </w:rPr>
        <w:t>For situations where the safety of pupils and staff are at risk, or where the closure of the whole, or a significant part of, the school is threatened.</w:t>
      </w:r>
    </w:p>
    <w:p>
      <w:pPr>
        <w:pStyle w:val="Normal (Web)"/>
        <w:spacing w:before="0" w:after="360"/>
        <w:rPr>
          <w:rFonts w:ascii="Helvetica" w:cs="Helvetica" w:hAnsi="Helvetica" w:eastAsia="Helvetica"/>
          <w:outline w:val="0"/>
          <w:color w:val="000000"/>
          <w:u w:color="000000"/>
          <w14:textFill>
            <w14:solidFill>
              <w14:srgbClr w14:val="000000"/>
            </w14:solidFill>
          </w14:textFill>
        </w:rPr>
      </w:pPr>
    </w:p>
    <w:p>
      <w:pPr>
        <w:pStyle w:val="Normal (Web)"/>
        <w:spacing w:before="0" w:after="360"/>
        <w:rPr>
          <w:rFonts w:ascii="Helvetica" w:cs="Helvetica" w:hAnsi="Helvetica" w:eastAsia="Helvetica"/>
          <w:b w:val="1"/>
          <w:bCs w:val="1"/>
          <w:outline w:val="0"/>
          <w:color w:val="000000"/>
          <w:u w:color="000000"/>
          <w14:textFill>
            <w14:solidFill>
              <w14:srgbClr w14:val="000000"/>
            </w14:solidFill>
          </w14:textFill>
        </w:rPr>
      </w:pPr>
      <w:r>
        <w:rPr>
          <w:rFonts w:ascii="Helvetica" w:hAnsi="Helvetica"/>
          <w:b w:val="1"/>
          <w:bCs w:val="1"/>
          <w:outline w:val="0"/>
          <w:color w:val="000000"/>
          <w:u w:color="000000"/>
          <w:rtl w:val="0"/>
          <w:lang w:val="en-US"/>
          <w14:textFill>
            <w14:solidFill>
              <w14:srgbClr w14:val="000000"/>
            </w14:solidFill>
          </w14:textFill>
        </w:rPr>
        <w:t>5. S106 (developer funding)</w:t>
      </w:r>
    </w:p>
    <w:p>
      <w:pPr>
        <w:pStyle w:val="Normal (Web)"/>
        <w:numPr>
          <w:ilvl w:val="0"/>
          <w:numId w:val="8"/>
        </w:numPr>
        <w:bidi w:val="0"/>
        <w:spacing w:before="0" w:after="360"/>
        <w:ind w:right="0"/>
        <w:jc w:val="left"/>
        <w:rPr>
          <w:rFonts w:ascii="Helvetica" w:hAnsi="Helvetica"/>
          <w:rtl w:val="0"/>
          <w:lang w:val="en-US"/>
        </w:rPr>
      </w:pPr>
      <w:r>
        <w:rPr>
          <w:rFonts w:ascii="Helvetica" w:hAnsi="Helvetica"/>
          <w:outline w:val="0"/>
          <w:color w:val="000000"/>
          <w:u w:color="000000"/>
          <w:rtl w:val="0"/>
          <w:lang w:val="en-US"/>
          <w14:textFill>
            <w14:solidFill>
              <w14:srgbClr w14:val="000000"/>
            </w14:solidFill>
          </w14:textFill>
        </w:rPr>
        <w:t>Significant local house building generates demand for school places in the area.</w:t>
      </w:r>
    </w:p>
    <w:p>
      <w:pPr>
        <w:pStyle w:val="Normal (Web)"/>
        <w:numPr>
          <w:ilvl w:val="0"/>
          <w:numId w:val="8"/>
        </w:numPr>
        <w:bidi w:val="0"/>
        <w:spacing w:before="0" w:after="360"/>
        <w:ind w:right="0"/>
        <w:jc w:val="left"/>
        <w:rPr>
          <w:rFonts w:ascii="Helvetica" w:hAnsi="Helvetica"/>
          <w:rtl w:val="0"/>
          <w:lang w:val="en-US"/>
        </w:rPr>
      </w:pPr>
      <w:r>
        <w:rPr>
          <w:rFonts w:ascii="Helvetica" w:hAnsi="Helvetica"/>
          <w:outline w:val="0"/>
          <w:color w:val="000000"/>
          <w:u w:color="000000"/>
          <w:rtl w:val="0"/>
          <w:lang w:val="en-US"/>
          <w14:textFill>
            <w14:solidFill>
              <w14:srgbClr w14:val="000000"/>
            </w14:solidFill>
          </w14:textFill>
        </w:rPr>
        <w:t>NCC will notify you of any s106 available.</w:t>
      </w:r>
    </w:p>
    <w:p>
      <w:pPr>
        <w:pStyle w:val="Normal (Web)"/>
        <w:numPr>
          <w:ilvl w:val="0"/>
          <w:numId w:val="8"/>
        </w:numPr>
        <w:bidi w:val="0"/>
        <w:spacing w:before="0" w:after="360"/>
        <w:ind w:right="0"/>
        <w:jc w:val="left"/>
        <w:rPr>
          <w:rFonts w:ascii="Helvetica" w:hAnsi="Helvetica"/>
          <w:rtl w:val="0"/>
          <w:lang w:val="en-US"/>
        </w:rPr>
      </w:pPr>
      <w:r>
        <w:rPr>
          <w:rFonts w:ascii="Helvetica" w:hAnsi="Helvetica"/>
          <w:outline w:val="0"/>
          <w:color w:val="000000"/>
          <w:u w:color="000000"/>
          <w:rtl w:val="0"/>
          <w:lang w:val="en-US"/>
          <w14:textFill>
            <w14:solidFill>
              <w14:srgbClr w14:val="000000"/>
            </w14:solidFill>
          </w14:textFill>
        </w:rPr>
        <w:t>These monies are to build new classrooms or extend existing classrooms.</w:t>
      </w:r>
    </w:p>
    <w:p>
      <w:pPr>
        <w:pStyle w:val="Normal (Web)"/>
        <w:spacing w:before="0" w:after="360"/>
        <w:rPr>
          <w:rFonts w:ascii="Helvetica" w:cs="Helvetica" w:hAnsi="Helvetica" w:eastAsia="Helvetica"/>
          <w:b w:val="1"/>
          <w:bCs w:val="1"/>
          <w:outline w:val="0"/>
          <w:color w:val="000000"/>
          <w:u w:color="000000"/>
          <w14:textFill>
            <w14:solidFill>
              <w14:srgbClr w14:val="000000"/>
            </w14:solidFill>
          </w14:textFill>
        </w:rPr>
      </w:pPr>
      <w:r>
        <w:rPr>
          <w:rFonts w:ascii="Helvetica" w:hAnsi="Helvetica"/>
          <w:b w:val="1"/>
          <w:bCs w:val="1"/>
          <w:outline w:val="0"/>
          <w:color w:val="000000"/>
          <w:u w:color="000000"/>
          <w:rtl w:val="0"/>
          <w:lang w:val="en-US"/>
          <w14:textFill>
            <w14:solidFill>
              <w14:srgbClr w14:val="000000"/>
            </w14:solidFill>
          </w14:textFill>
        </w:rPr>
        <w:t>6.  Adhoc funds</w:t>
      </w:r>
    </w:p>
    <w:p>
      <w:pPr>
        <w:pStyle w:val="Normal (Web)"/>
        <w:numPr>
          <w:ilvl w:val="0"/>
          <w:numId w:val="6"/>
        </w:numPr>
        <w:bidi w:val="0"/>
        <w:spacing w:before="0" w:after="360"/>
        <w:ind w:right="0"/>
        <w:jc w:val="left"/>
        <w:rPr>
          <w:rFonts w:ascii="Helvetica" w:hAnsi="Helvetica"/>
          <w:rtl w:val="0"/>
          <w:lang w:val="en-US"/>
        </w:rPr>
      </w:pPr>
      <w:r>
        <w:rPr>
          <w:rFonts w:ascii="Helvetica" w:hAnsi="Helvetica"/>
          <w:outline w:val="0"/>
          <w:color w:val="000000"/>
          <w:u w:color="000000"/>
          <w:rtl w:val="0"/>
          <w:lang w:val="en-US"/>
          <w14:textFill>
            <w14:solidFill>
              <w14:srgbClr w14:val="000000"/>
            </w14:solidFill>
          </w14:textFill>
        </w:rPr>
        <w:t>We keep abreast of adhoc capital funding and keep you informed.</w:t>
      </w:r>
    </w:p>
    <w:p>
      <w:pPr>
        <w:pStyle w:val="Normal (Web)"/>
        <w:numPr>
          <w:ilvl w:val="0"/>
          <w:numId w:val="6"/>
        </w:numPr>
        <w:bidi w:val="0"/>
        <w:spacing w:before="0" w:after="360"/>
        <w:ind w:right="0"/>
        <w:jc w:val="left"/>
        <w:rPr>
          <w:rFonts w:ascii="Helvetica" w:hAnsi="Helvetica"/>
          <w:rtl w:val="0"/>
          <w:lang w:val="en-US"/>
        </w:rPr>
      </w:pPr>
      <w:r>
        <w:rPr>
          <w:rFonts w:ascii="Helvetica" w:hAnsi="Helvetica"/>
          <w:outline w:val="0"/>
          <w:color w:val="000000"/>
          <w:u w:color="000000"/>
          <w:rtl w:val="0"/>
          <w:lang w:val="en-US"/>
          <w14:textFill>
            <w14:solidFill>
              <w14:srgbClr w14:val="000000"/>
            </w14:solidFill>
          </w14:textFill>
        </w:rPr>
        <w:t xml:space="preserve">Examples include the 2020 Public Sector Decarbonisation Scheme (PSDS) and the 2018 Healthy Pupil Capital Fund (HPCF).  </w:t>
      </w:r>
    </w:p>
    <w:p>
      <w:pPr>
        <w:pStyle w:val="Normal (Web)"/>
        <w:numPr>
          <w:ilvl w:val="0"/>
          <w:numId w:val="6"/>
        </w:numPr>
        <w:bidi w:val="0"/>
        <w:spacing w:before="0" w:after="360"/>
        <w:ind w:right="0"/>
        <w:jc w:val="left"/>
        <w:rPr>
          <w:rFonts w:ascii="Helvetica" w:hAnsi="Helvetica"/>
          <w:rtl w:val="0"/>
          <w:lang w:val="en-US"/>
        </w:rPr>
      </w:pPr>
      <w:r>
        <w:rPr>
          <w:rFonts w:ascii="Helvetica" w:hAnsi="Helvetica"/>
          <w:outline w:val="0"/>
          <w:color w:val="000000"/>
          <w:u w:color="000000"/>
          <w:rtl w:val="0"/>
          <w:lang w:val="en-US"/>
          <w14:textFill>
            <w14:solidFill>
              <w14:srgbClr w14:val="000000"/>
            </w14:solidFill>
          </w14:textFill>
        </w:rPr>
        <w:t xml:space="preserve">PSDS - to meet net zero carbon targets, the Government provided funding to help schools / academies decarbonise and become more energy efficient.  </w:t>
      </w:r>
    </w:p>
    <w:p>
      <w:pPr>
        <w:pStyle w:val="List Paragraph"/>
        <w:numPr>
          <w:ilvl w:val="0"/>
          <w:numId w:val="6"/>
        </w:numPr>
        <w:bidi w:val="0"/>
        <w:ind w:right="0"/>
        <w:jc w:val="left"/>
        <w:rPr>
          <w:rFonts w:ascii="Helvetica" w:hAnsi="Helvetica"/>
          <w:sz w:val="20"/>
          <w:szCs w:val="20"/>
          <w:rtl w:val="0"/>
          <w:lang w:val="en-US"/>
        </w:rPr>
      </w:pPr>
      <w:r>
        <w:rPr>
          <w:rFonts w:ascii="Helvetica" w:hAnsi="Helvetica"/>
          <w:outline w:val="0"/>
          <w:color w:val="000000"/>
          <w:sz w:val="20"/>
          <w:szCs w:val="20"/>
          <w:u w:color="000000"/>
          <w:rtl w:val="0"/>
          <w:lang w:val="en-US"/>
          <w14:textFill>
            <w14:solidFill>
              <w14:srgbClr w14:val="000000"/>
            </w14:solidFill>
          </w14:textFill>
        </w:rPr>
        <w:t>HPCF - funded via the Soft Drinks Industry Levy.  The Government provided capital funding to improve children's physical and mental</w:t>
      </w:r>
      <w:r>
        <w:rPr>
          <w:rFonts w:ascii="Helvetica" w:hAnsi="Helvetica" w:hint="default"/>
          <w:outline w:val="0"/>
          <w:color w:val="000000"/>
          <w:sz w:val="20"/>
          <w:szCs w:val="20"/>
          <w:u w:color="000000"/>
          <w:rtl w:val="0"/>
          <w:lang w:val="en-US"/>
          <w14:textFill>
            <w14:solidFill>
              <w14:srgbClr w14:val="000000"/>
            </w14:solidFill>
          </w14:textFill>
        </w:rPr>
        <w:t> </w:t>
      </w:r>
      <w:r>
        <w:rPr>
          <w:rFonts w:ascii="Helvetica" w:hAnsi="Helvetica"/>
          <w:outline w:val="0"/>
          <w:color w:val="000000"/>
          <w:sz w:val="20"/>
          <w:szCs w:val="20"/>
          <w:u w:color="000000"/>
          <w:rtl w:val="0"/>
          <w:lang w:val="en-US"/>
          <w14:textFill>
            <w14:solidFill>
              <w14:srgbClr w14:val="000000"/>
            </w14:solidFill>
          </w14:textFill>
        </w:rPr>
        <w:t xml:space="preserve">health.  </w:t>
      </w:r>
    </w:p>
    <w:p>
      <w:pPr>
        <w:pStyle w:val="List Paragraph"/>
        <w:rPr>
          <w:rFonts w:ascii="Helvetica" w:cs="Helvetica" w:hAnsi="Helvetica" w:eastAsia="Helvetica"/>
          <w:outline w:val="0"/>
          <w:color w:val="000000"/>
          <w:sz w:val="20"/>
          <w:szCs w:val="20"/>
          <w:u w:color="000000"/>
          <w:lang w:val="en-US"/>
          <w14:textFill>
            <w14:solidFill>
              <w14:srgbClr w14:val="000000"/>
            </w14:solidFill>
          </w14:textFill>
        </w:rPr>
      </w:pPr>
    </w:p>
    <w:p>
      <w:pPr>
        <w:pStyle w:val="List Paragraph"/>
        <w:numPr>
          <w:ilvl w:val="0"/>
          <w:numId w:val="6"/>
        </w:numPr>
        <w:bidi w:val="0"/>
        <w:ind w:right="0"/>
        <w:jc w:val="left"/>
        <w:rPr>
          <w:rFonts w:ascii="Helvetica" w:hAnsi="Helvetica"/>
          <w:sz w:val="20"/>
          <w:szCs w:val="20"/>
          <w:rtl w:val="0"/>
          <w:lang w:val="en-US"/>
        </w:rPr>
      </w:pPr>
      <w:r>
        <w:rPr>
          <w:rFonts w:ascii="Helvetica" w:hAnsi="Helvetica"/>
          <w:outline w:val="0"/>
          <w:color w:val="000000"/>
          <w:sz w:val="20"/>
          <w:szCs w:val="20"/>
          <w:u w:color="000000"/>
          <w:rtl w:val="0"/>
          <w:lang w:val="en-US"/>
          <w14:textFill>
            <w14:solidFill>
              <w14:srgbClr w14:val="000000"/>
            </w14:solidFill>
          </w14:textFill>
        </w:rPr>
        <w:t>The National Lottery is another potential source of funding e.g. Community Fund or Sport England.</w:t>
      </w:r>
    </w:p>
    <w:p>
      <w:pPr>
        <w:pStyle w:val="Body"/>
        <w:rPr>
          <w:rFonts w:ascii="Helvetica" w:cs="Helvetica" w:hAnsi="Helvetica" w:eastAsia="Helvetica"/>
          <w:outline w:val="0"/>
          <w:color w:val="000000"/>
          <w:sz w:val="20"/>
          <w:szCs w:val="20"/>
          <w:u w:color="000000"/>
          <w:lang w:val="en-US"/>
          <w14:textFill>
            <w14:solidFill>
              <w14:srgbClr w14:val="000000"/>
            </w14:solidFill>
          </w14:textFill>
        </w:rPr>
      </w:pPr>
    </w:p>
    <w:p>
      <w:pPr>
        <w:pStyle w:val="List Paragraph"/>
        <w:numPr>
          <w:ilvl w:val="0"/>
          <w:numId w:val="6"/>
        </w:numPr>
        <w:bidi w:val="0"/>
        <w:ind w:right="0"/>
        <w:jc w:val="left"/>
        <w:rPr>
          <w:rFonts w:ascii="Helvetica" w:hAnsi="Helvetica"/>
          <w:sz w:val="20"/>
          <w:szCs w:val="20"/>
          <w:rtl w:val="0"/>
          <w:lang w:val="en-US"/>
        </w:rPr>
      </w:pPr>
      <w:r>
        <w:rPr>
          <w:rFonts w:ascii="Helvetica" w:hAnsi="Helvetica"/>
          <w:outline w:val="0"/>
          <w:color w:val="000000"/>
          <w:sz w:val="20"/>
          <w:szCs w:val="20"/>
          <w:u w:color="000000"/>
          <w:rtl w:val="0"/>
          <w:lang w:val="en-US"/>
          <w14:textFill>
            <w14:solidFill>
              <w14:srgbClr w14:val="000000"/>
            </w14:solidFill>
          </w14:textFill>
        </w:rPr>
        <w:t>Grants4Schools is a company I've been signposted to although I</w:t>
      </w:r>
      <w:r>
        <w:rPr>
          <w:rFonts w:ascii="Helvetica" w:hAnsi="Helvetica" w:hint="default"/>
          <w:outline w:val="0"/>
          <w:color w:val="000000"/>
          <w:sz w:val="20"/>
          <w:szCs w:val="20"/>
          <w:u w:color="000000"/>
          <w:rtl w:val="0"/>
          <w:lang w:val="en-US"/>
          <w14:textFill>
            <w14:solidFill>
              <w14:srgbClr w14:val="000000"/>
            </w14:solidFill>
          </w14:textFill>
        </w:rPr>
        <w:t>’</w:t>
      </w:r>
      <w:r>
        <w:rPr>
          <w:rFonts w:ascii="Helvetica" w:hAnsi="Helvetica"/>
          <w:outline w:val="0"/>
          <w:color w:val="000000"/>
          <w:sz w:val="20"/>
          <w:szCs w:val="20"/>
          <w:u w:color="000000"/>
          <w:rtl w:val="0"/>
          <w:lang w:val="en-US"/>
          <w14:textFill>
            <w14:solidFill>
              <w14:srgbClr w14:val="000000"/>
            </w14:solidFill>
          </w14:textFill>
        </w:rPr>
        <w:t>m currently not able to recommend this company as I've had not dealings with them but they seem to be one of the market leaders in terms of signposting schools to funding opportunities.</w:t>
      </w:r>
    </w:p>
    <w:sectPr>
      <w:headerReference w:type="default" r:id="rId4"/>
      <w:footerReference w:type="default" r:id="rId5"/>
      <w:pgSz w:w="11900" w:h="16840" w:orient="portrait"/>
      <w:pgMar w:top="1440" w:right="1800" w:bottom="1440" w:left="180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 w:name="Helvetica">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trackRevisions/>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Arial Unicode MS" w:hAnsi="Cambria"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Roman" w:cs="Arial Unicode MS" w:hAnsi="Times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mbria" w:cs="Arial Unicode MS" w:hAnsi="Cambria"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ed Style 3">
    <w:name w:val="Imported Style 3"/>
    <w:pPr>
      <w:numPr>
        <w:numId w:val="5"/>
      </w:numPr>
    </w:pPr>
  </w:style>
  <w:style w:type="numbering" w:styleId="Imported Style 4">
    <w:name w:val="Imported Style 4"/>
    <w:pPr>
      <w:numPr>
        <w:numId w:val="7"/>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